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BEB186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C209F" w:rsidRPr="005C209F">
        <w:rPr>
          <w:rFonts w:ascii="Verdana" w:hAnsi="Verdana"/>
          <w:sz w:val="18"/>
          <w:szCs w:val="18"/>
        </w:rPr>
        <w:t>Nákup nátěrových hmot a malířských potřeb na údržbu zařízení provozuschopnosti u OŘ UNL 2026-2027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E82BB5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C209F" w:rsidRPr="005C209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0263871">
    <w:abstractNumId w:val="5"/>
  </w:num>
  <w:num w:numId="2" w16cid:durableId="895891834">
    <w:abstractNumId w:val="1"/>
  </w:num>
  <w:num w:numId="3" w16cid:durableId="1668820166">
    <w:abstractNumId w:val="2"/>
  </w:num>
  <w:num w:numId="4" w16cid:durableId="1371999668">
    <w:abstractNumId w:val="4"/>
  </w:num>
  <w:num w:numId="5" w16cid:durableId="541792561">
    <w:abstractNumId w:val="0"/>
  </w:num>
  <w:num w:numId="6" w16cid:durableId="2036347867">
    <w:abstractNumId w:val="6"/>
  </w:num>
  <w:num w:numId="7" w16cid:durableId="846145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209F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D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D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2000</Characters>
  <Application>Microsoft Office Word</Application>
  <DocSecurity>0</DocSecurity>
  <Lines>37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2026-01-30T07:19:00Z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